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D7" w:rsidRPr="00820009" w:rsidRDefault="00F24BD7" w:rsidP="00F24BD7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 w:rsidR="00F24BD7" w:rsidRPr="00820009" w:rsidRDefault="00F24BD7" w:rsidP="00F24BD7"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  <w:bookmarkStart w:id="0" w:name="_GoBack"/>
      <w:bookmarkEnd w:id="0"/>
      <w:r>
        <w:rPr>
          <w:sz w:val="20"/>
          <w:szCs w:val="20"/>
          <w:lang w:eastAsia="ru-RU"/>
        </w:rPr>
        <w:t>Приложение 2</w:t>
      </w:r>
    </w:p>
    <w:p w:rsidR="00F24BD7" w:rsidRPr="00820009" w:rsidRDefault="00F24BD7" w:rsidP="00F24BD7"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/>
        <w:jc w:val="center"/>
        <w:rPr>
          <w:lang w:eastAsia="ru-RU"/>
        </w:rPr>
      </w:pPr>
      <w:r>
        <w:rPr>
          <w:b/>
          <w:bCs/>
          <w:iCs/>
          <w:lang w:eastAsia="ru-RU"/>
        </w:rPr>
        <w:t xml:space="preserve">Советы родителям </w:t>
      </w:r>
      <w:r w:rsidRPr="00A06C1C">
        <w:rPr>
          <w:b/>
          <w:bCs/>
          <w:iCs/>
          <w:lang w:eastAsia="ru-RU"/>
        </w:rPr>
        <w:t>(законны</w:t>
      </w:r>
      <w:r>
        <w:rPr>
          <w:b/>
          <w:bCs/>
          <w:iCs/>
          <w:lang w:eastAsia="ru-RU"/>
        </w:rPr>
        <w:t>м</w:t>
      </w:r>
      <w:r w:rsidRPr="00A06C1C">
        <w:rPr>
          <w:b/>
          <w:bCs/>
          <w:iCs/>
          <w:lang w:eastAsia="ru-RU"/>
        </w:rPr>
        <w:t xml:space="preserve"> представител</w:t>
      </w:r>
      <w:r>
        <w:rPr>
          <w:b/>
          <w:bCs/>
          <w:iCs/>
          <w:lang w:eastAsia="ru-RU"/>
        </w:rPr>
        <w:t>ям</w:t>
      </w:r>
      <w:r w:rsidRPr="00A06C1C">
        <w:rPr>
          <w:b/>
          <w:bCs/>
          <w:iCs/>
          <w:lang w:eastAsia="ru-RU"/>
        </w:rPr>
        <w:t>) несовершеннолетних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Говорите чаще детям: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«Ты у меня все сможешь!»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«Я тобой горжусь!»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«Что бы не случилось, ты для меня самый лучший!»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  <w:lang w:eastAsia="ru-RU"/>
        </w:rPr>
        <w:t>.</w:t>
      </w:r>
    </w:p>
    <w:p w:rsidR="00F24BD7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b/>
          <w:bCs/>
          <w:sz w:val="26"/>
          <w:szCs w:val="26"/>
          <w:lang w:eastAsia="ru-RU"/>
        </w:rPr>
        <w:t>И помните:</w:t>
      </w:r>
      <w:r w:rsidRPr="00820009"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b/>
          <w:bCs/>
          <w:iCs/>
          <w:sz w:val="26"/>
          <w:szCs w:val="26"/>
          <w:lang w:eastAsia="ru-RU"/>
        </w:rPr>
        <w:t>Советы родителям и детям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Психологическая поддержка- важнейший фактор успешности ребёнка.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Основная цель ВПР</w:t>
      </w:r>
      <w:r w:rsidRPr="00820009"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>Главное, в чем нуждаются учащиеся в этот период - это эмоциональная поддержка - родных и близких.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Поддерживать ребенка - значит верить в него.</w:t>
      </w:r>
      <w:r w:rsidRPr="00820009"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опираться на сильные стороны ребенка;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Необходимо также с ребенком: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повторять изученный материал;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решать задачи;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писать диктанты.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Первые шесть недель - </w:t>
      </w:r>
      <w:proofErr w:type="spellStart"/>
      <w:r w:rsidRPr="00820009">
        <w:rPr>
          <w:sz w:val="26"/>
          <w:szCs w:val="26"/>
          <w:lang w:eastAsia="ru-RU"/>
        </w:rPr>
        <w:t>предрабочее</w:t>
      </w:r>
      <w:proofErr w:type="spellEnd"/>
      <w:r w:rsidRPr="00820009">
        <w:rPr>
          <w:sz w:val="26"/>
          <w:szCs w:val="26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После каникул снова две недели включение в </w:t>
      </w:r>
      <w:proofErr w:type="gramStart"/>
      <w:r w:rsidRPr="00820009">
        <w:rPr>
          <w:sz w:val="26"/>
          <w:szCs w:val="26"/>
          <w:lang w:eastAsia="ru-RU"/>
        </w:rPr>
        <w:t>учебу  и</w:t>
      </w:r>
      <w:proofErr w:type="gramEnd"/>
      <w:r w:rsidRPr="00820009">
        <w:rPr>
          <w:sz w:val="26"/>
          <w:szCs w:val="26"/>
          <w:lang w:eastAsia="ru-RU"/>
        </w:rPr>
        <w:t xml:space="preserve"> очень короткий период устойчивой работоспособности, затем работоспособность резко падает.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Начните решать разные </w:t>
      </w:r>
      <w:proofErr w:type="gramStart"/>
      <w:r w:rsidRPr="00820009">
        <w:rPr>
          <w:sz w:val="26"/>
          <w:szCs w:val="26"/>
          <w:lang w:eastAsia="ru-RU"/>
        </w:rPr>
        <w:t>типы  задач</w:t>
      </w:r>
      <w:proofErr w:type="gramEnd"/>
      <w:r w:rsidRPr="00820009">
        <w:rPr>
          <w:sz w:val="26"/>
          <w:szCs w:val="26"/>
          <w:lang w:eastAsia="ru-RU"/>
        </w:rPr>
        <w:t xml:space="preserve">.  Хотя бы по одной в день для себя. И постепенно увеличивайте сложность.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Разберитесь, что такое гипотеза, а что – научная теория. Посмотрите на </w:t>
      </w:r>
      <w:proofErr w:type="spellStart"/>
      <w:r w:rsidRPr="00820009">
        <w:rPr>
          <w:sz w:val="26"/>
          <w:szCs w:val="26"/>
          <w:lang w:eastAsia="ru-RU"/>
        </w:rPr>
        <w:t>YouTube</w:t>
      </w:r>
      <w:proofErr w:type="spellEnd"/>
      <w:r w:rsidRPr="00820009">
        <w:rPr>
          <w:sz w:val="26"/>
          <w:szCs w:val="26"/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>по подготовке</w:t>
      </w:r>
      <w:r w:rsidRPr="002C1416">
        <w:rPr>
          <w:b/>
          <w:sz w:val="26"/>
          <w:szCs w:val="26"/>
          <w:lang w:eastAsia="ru-RU"/>
        </w:rPr>
        <w:t xml:space="preserve"> </w:t>
      </w:r>
      <w:r w:rsidRPr="00820009">
        <w:rPr>
          <w:b/>
          <w:sz w:val="26"/>
          <w:szCs w:val="26"/>
          <w:lang w:eastAsia="ru-RU"/>
        </w:rPr>
        <w:t xml:space="preserve">Советы </w:t>
      </w:r>
      <w:proofErr w:type="gramStart"/>
      <w:r w:rsidRPr="00820009">
        <w:rPr>
          <w:b/>
          <w:sz w:val="26"/>
          <w:szCs w:val="26"/>
          <w:lang w:eastAsia="ru-RU"/>
        </w:rPr>
        <w:t>обучающимся  по</w:t>
      </w:r>
      <w:proofErr w:type="gramEnd"/>
      <w:r w:rsidRPr="00820009">
        <w:rPr>
          <w:b/>
          <w:sz w:val="26"/>
          <w:szCs w:val="26"/>
          <w:lang w:eastAsia="ru-RU"/>
        </w:rPr>
        <w:t xml:space="preserve"> подготовке к ВПР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Соблюдай правила поведения на проверочной работе!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Пропускай!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Не оставляй задание без ответа!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jc w:val="right"/>
        <w:rPr>
          <w:b/>
          <w:bCs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 xml:space="preserve"> к </w:t>
      </w:r>
      <w:proofErr w:type="spellStart"/>
      <w:r w:rsidRPr="00820009">
        <w:rPr>
          <w:b/>
          <w:color w:val="FFFFFF" w:themeColor="background1"/>
          <w:sz w:val="26"/>
          <w:szCs w:val="26"/>
          <w:lang w:eastAsia="ru-RU"/>
        </w:rPr>
        <w:t>ВПР</w:t>
      </w:r>
      <w:r w:rsidRPr="00820009">
        <w:rPr>
          <w:sz w:val="20"/>
          <w:szCs w:val="20"/>
          <w:lang w:eastAsia="ru-RU"/>
        </w:rPr>
        <w:t>Приложение</w:t>
      </w:r>
      <w:proofErr w:type="spellEnd"/>
      <w:r w:rsidRPr="00820009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3 </w:t>
      </w:r>
    </w:p>
    <w:p w:rsidR="00F24BD7" w:rsidRDefault="00F24BD7" w:rsidP="00F24BD7">
      <w:pPr>
        <w:pStyle w:val="a3"/>
        <w:jc w:val="center"/>
      </w:pPr>
      <w:r>
        <w:rPr>
          <w:b/>
          <w:bCs/>
        </w:rPr>
        <w:t xml:space="preserve">Памятка для родителей </w:t>
      </w:r>
      <w:r w:rsidRPr="00A06C1C">
        <w:rPr>
          <w:b/>
          <w:bCs/>
        </w:rPr>
        <w:t>(законны</w:t>
      </w:r>
      <w:r>
        <w:rPr>
          <w:b/>
          <w:bCs/>
        </w:rPr>
        <w:t>х</w:t>
      </w:r>
      <w:r w:rsidRPr="00A06C1C">
        <w:rPr>
          <w:b/>
          <w:bCs/>
        </w:rPr>
        <w:t xml:space="preserve"> представител</w:t>
      </w:r>
      <w:r>
        <w:rPr>
          <w:b/>
          <w:bCs/>
        </w:rPr>
        <w:t>ей</w:t>
      </w:r>
      <w:r w:rsidRPr="00A06C1C">
        <w:rPr>
          <w:b/>
          <w:bCs/>
        </w:rPr>
        <w:t xml:space="preserve">) несовершеннолетних </w:t>
      </w:r>
      <w:r>
        <w:rPr>
          <w:b/>
          <w:bCs/>
        </w:rPr>
        <w:br/>
      </w:r>
      <w:r w:rsidRPr="00A06C1C">
        <w:rPr>
          <w:b/>
          <w:bCs/>
        </w:rPr>
        <w:t xml:space="preserve">по </w:t>
      </w:r>
      <w:r>
        <w:rPr>
          <w:b/>
          <w:bCs/>
        </w:rPr>
        <w:t xml:space="preserve">психологической </w:t>
      </w:r>
      <w:r w:rsidRPr="00A06C1C">
        <w:rPr>
          <w:b/>
          <w:bCs/>
        </w:rPr>
        <w:t>подготовке обучающихся к участию в ВПР-2025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Цель проведения ВПР</w:t>
      </w:r>
      <w:r w:rsidRPr="00F50BCB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F50BCB">
        <w:rPr>
          <w:sz w:val="26"/>
          <w:szCs w:val="26"/>
        </w:rPr>
        <w:t>например</w:t>
      </w:r>
      <w:proofErr w:type="gramEnd"/>
      <w:r w:rsidRPr="00F50BCB">
        <w:rPr>
          <w:sz w:val="26"/>
          <w:szCs w:val="26"/>
        </w:rPr>
        <w:t xml:space="preserve">: лицей, гимназия, Центр образования, общеобразовательная школа).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lastRenderedPageBreak/>
        <w:t>ВПР</w:t>
      </w:r>
      <w:r w:rsidRPr="00F50BCB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ВПР </w:t>
      </w:r>
      <w:r w:rsidRPr="00F50BCB">
        <w:rPr>
          <w:sz w:val="26"/>
          <w:szCs w:val="26"/>
        </w:rPr>
        <w:t xml:space="preserve">не </w:t>
      </w:r>
      <w:proofErr w:type="gramStart"/>
      <w:r w:rsidRPr="00F50BCB">
        <w:rPr>
          <w:sz w:val="26"/>
          <w:szCs w:val="26"/>
        </w:rPr>
        <w:t>могут  проводиться</w:t>
      </w:r>
      <w:proofErr w:type="gramEnd"/>
      <w:r w:rsidRPr="00F50BCB">
        <w:rPr>
          <w:sz w:val="26"/>
          <w:szCs w:val="26"/>
        </w:rPr>
        <w:t xml:space="preserve"> во время каникул или после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дадут ВПР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Ежегодное тестирование в результате: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будет способствовать тому, </w:t>
      </w:r>
      <w:proofErr w:type="gramStart"/>
      <w:r w:rsidRPr="00F50BCB">
        <w:rPr>
          <w:sz w:val="26"/>
          <w:szCs w:val="26"/>
        </w:rPr>
        <w:t>чтобы  школьники</w:t>
      </w:r>
      <w:proofErr w:type="gramEnd"/>
      <w:r w:rsidRPr="00F50BCB">
        <w:rPr>
          <w:sz w:val="26"/>
          <w:szCs w:val="26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поможет </w:t>
      </w:r>
      <w:proofErr w:type="gramStart"/>
      <w:r w:rsidRPr="00F50BCB">
        <w:rPr>
          <w:sz w:val="26"/>
          <w:szCs w:val="26"/>
        </w:rPr>
        <w:t>педагогам  увидеть</w:t>
      </w:r>
      <w:proofErr w:type="gramEnd"/>
      <w:r w:rsidRPr="00F50BCB">
        <w:rPr>
          <w:sz w:val="26"/>
          <w:szCs w:val="26"/>
        </w:rPr>
        <w:t xml:space="preserve"> недостатки учебной программы по экзаменационным дисциплинам;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позволит родителям понять общую картину знаний своих детей;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усовершенствовать систему образования;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Что важно знать </w:t>
      </w:r>
      <w:proofErr w:type="gramStart"/>
      <w:r w:rsidRPr="00F50BCB">
        <w:rPr>
          <w:b/>
          <w:bCs/>
          <w:sz w:val="26"/>
          <w:szCs w:val="26"/>
        </w:rPr>
        <w:t>о  ВПР</w:t>
      </w:r>
      <w:proofErr w:type="gramEnd"/>
      <w:r w:rsidRPr="00F50BCB">
        <w:rPr>
          <w:sz w:val="26"/>
          <w:szCs w:val="26"/>
        </w:rPr>
        <w:t>?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поинтересоваться результатами своего ребенка, постараться получить у учителя-предметника и/</w:t>
      </w:r>
      <w:proofErr w:type="gramStart"/>
      <w:r w:rsidRPr="00F50BCB">
        <w:rPr>
          <w:sz w:val="26"/>
          <w:szCs w:val="26"/>
        </w:rPr>
        <w:t>или  классного</w:t>
      </w:r>
      <w:proofErr w:type="gramEnd"/>
      <w:r w:rsidRPr="00F50BCB">
        <w:rPr>
          <w:sz w:val="26"/>
          <w:szCs w:val="26"/>
        </w:rPr>
        <w:t xml:space="preserve"> руководителя информацию об имеющихся у него проблемах и планах школы по устранению этих проблем;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Результаты ВПР не повлияют: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итоговые годовые оценки;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получение аттестата;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перевод в следующий класс. </w:t>
      </w:r>
    </w:p>
    <w:p w:rsidR="00F24BD7" w:rsidRDefault="00F24BD7" w:rsidP="00F24BD7"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p w:rsidR="00F24BD7" w:rsidRPr="00820009" w:rsidRDefault="00F24BD7" w:rsidP="00F24BD7">
      <w:pPr>
        <w:tabs>
          <w:tab w:val="right" w:pos="9356"/>
        </w:tabs>
        <w:suppressAutoHyphens w:val="0"/>
        <w:ind w:left="284"/>
        <w:jc w:val="right"/>
        <w:rPr>
          <w:sz w:val="20"/>
          <w:szCs w:val="20"/>
          <w:lang w:eastAsia="ru-RU"/>
        </w:rPr>
      </w:pPr>
      <w:r w:rsidRPr="00820009">
        <w:rPr>
          <w:sz w:val="20"/>
          <w:szCs w:val="20"/>
          <w:lang w:eastAsia="ru-RU"/>
        </w:rPr>
        <w:t>Приложение</w:t>
      </w:r>
      <w:r>
        <w:rPr>
          <w:sz w:val="20"/>
          <w:szCs w:val="20"/>
          <w:lang w:eastAsia="ru-RU"/>
        </w:rPr>
        <w:t xml:space="preserve"> 4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A06C1C">
        <w:rPr>
          <w:b/>
          <w:sz w:val="28"/>
          <w:szCs w:val="28"/>
          <w:lang w:eastAsia="ru-RU"/>
        </w:rPr>
        <w:t xml:space="preserve">сихологические  рекомендации  родителям (законным представителям) несовершеннолетних по </w:t>
      </w:r>
      <w:r>
        <w:rPr>
          <w:b/>
          <w:sz w:val="28"/>
          <w:szCs w:val="28"/>
          <w:lang w:eastAsia="ru-RU"/>
        </w:rPr>
        <w:t xml:space="preserve">психологической </w:t>
      </w:r>
      <w:r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>
        <w:rPr>
          <w:b/>
          <w:sz w:val="28"/>
          <w:szCs w:val="28"/>
          <w:lang w:eastAsia="ru-RU"/>
        </w:rPr>
        <w:br/>
      </w:r>
      <w:r w:rsidRPr="00A06C1C">
        <w:rPr>
          <w:b/>
          <w:sz w:val="28"/>
          <w:szCs w:val="28"/>
          <w:lang w:eastAsia="ru-RU"/>
        </w:rPr>
        <w:t>к участию в ВПР-2025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F24BD7" w:rsidRPr="000A2BF7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1F9B1E1" wp14:editId="7329E4B8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BD7" w:rsidRDefault="00F24BD7" w:rsidP="00F24BD7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 </w:t>
      </w:r>
    </w:p>
    <w:p w:rsidR="00F24BD7" w:rsidRDefault="00F24BD7" w:rsidP="00F24BD7">
      <w:pPr>
        <w:rPr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385AD6" wp14:editId="72017E1C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  <w:r>
        <w:rPr>
          <w:lang w:eastAsia="ru-RU"/>
        </w:rPr>
        <w:tab/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</w:p>
    <w:p w:rsidR="00F24BD7" w:rsidRPr="00F50BCB" w:rsidRDefault="00F24BD7" w:rsidP="00F24BD7">
      <w:pPr>
        <w:tabs>
          <w:tab w:val="left" w:pos="249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4FE51E" wp14:editId="1A158DF0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68" w:rsidRDefault="00F11E68"/>
    <w:sectPr w:rsidR="00F11E68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7"/>
    <w:rsid w:val="00D67000"/>
    <w:rsid w:val="00F11E68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24A3-A054-472E-8987-619912D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2025-03-17T11:52:00Z</dcterms:created>
  <dcterms:modified xsi:type="dcterms:W3CDTF">2025-03-17T12:23:00Z</dcterms:modified>
</cp:coreProperties>
</file>